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45" w:rsidRPr="00EA38D4" w:rsidRDefault="00FF0F45" w:rsidP="00FF0F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8D4">
        <w:rPr>
          <w:rFonts w:ascii="Times New Roman" w:eastAsia="Calibri" w:hAnsi="Times New Roman" w:cs="Times New Roman"/>
          <w:sz w:val="28"/>
          <w:szCs w:val="28"/>
        </w:rPr>
        <w:t xml:space="preserve">Протокол №7 </w:t>
      </w:r>
    </w:p>
    <w:p w:rsidR="00FF0F45" w:rsidRPr="00EA38D4" w:rsidRDefault="00FF0F45" w:rsidP="00FF0F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8D4">
        <w:rPr>
          <w:rFonts w:ascii="Times New Roman" w:eastAsia="Calibri" w:hAnsi="Times New Roman" w:cs="Times New Roman"/>
          <w:sz w:val="28"/>
          <w:szCs w:val="28"/>
        </w:rPr>
        <w:t xml:space="preserve"> заседания Ш</w:t>
      </w:r>
      <w:r w:rsidR="0060776D">
        <w:rPr>
          <w:rFonts w:ascii="Times New Roman" w:eastAsia="Calibri" w:hAnsi="Times New Roman" w:cs="Times New Roman"/>
          <w:sz w:val="28"/>
          <w:szCs w:val="28"/>
        </w:rPr>
        <w:t>М</w:t>
      </w:r>
      <w:bookmarkStart w:id="0" w:name="_GoBack"/>
      <w:bookmarkEnd w:id="0"/>
      <w:r w:rsidRPr="00EA38D4">
        <w:rPr>
          <w:rFonts w:ascii="Times New Roman" w:eastAsia="Calibri" w:hAnsi="Times New Roman" w:cs="Times New Roman"/>
          <w:sz w:val="28"/>
          <w:szCs w:val="28"/>
        </w:rPr>
        <w:t>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38D4">
        <w:rPr>
          <w:rFonts w:ascii="Times New Roman" w:eastAsia="Calibri" w:hAnsi="Times New Roman" w:cs="Times New Roman"/>
          <w:sz w:val="28"/>
          <w:szCs w:val="28"/>
        </w:rPr>
        <w:t xml:space="preserve"> естественно - научного цикла</w:t>
      </w:r>
    </w:p>
    <w:p w:rsidR="00FF0F45" w:rsidRDefault="00FF0F45" w:rsidP="00FF0F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8D4">
        <w:rPr>
          <w:rFonts w:ascii="Times New Roman" w:eastAsia="Calibri" w:hAnsi="Times New Roman" w:cs="Times New Roman"/>
          <w:sz w:val="28"/>
          <w:szCs w:val="28"/>
        </w:rPr>
        <w:t>от 14 марта 2023 года</w:t>
      </w:r>
    </w:p>
    <w:p w:rsidR="00FF0F45" w:rsidRPr="00EA38D4" w:rsidRDefault="00FF0F45" w:rsidP="00FF0F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0F45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</w:t>
      </w:r>
      <w:r w:rsidRPr="00EA38D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0F45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A3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A38D4">
        <w:rPr>
          <w:rFonts w:ascii="Times New Roman" w:eastAsia="Calibri" w:hAnsi="Times New Roman" w:cs="Times New Roman"/>
          <w:sz w:val="28"/>
          <w:szCs w:val="28"/>
        </w:rPr>
        <w:t>Щелкунова</w:t>
      </w:r>
      <w:proofErr w:type="spellEnd"/>
      <w:r w:rsidRPr="00EA38D4">
        <w:rPr>
          <w:rFonts w:ascii="Times New Roman" w:eastAsia="Calibri" w:hAnsi="Times New Roman" w:cs="Times New Roman"/>
          <w:sz w:val="28"/>
          <w:szCs w:val="28"/>
        </w:rPr>
        <w:t xml:space="preserve"> Т.В.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A38D4">
        <w:rPr>
          <w:rFonts w:ascii="Times New Roman" w:eastAsia="Calibri" w:hAnsi="Times New Roman" w:cs="Times New Roman"/>
          <w:sz w:val="28"/>
          <w:szCs w:val="28"/>
        </w:rPr>
        <w:t>рук</w:t>
      </w:r>
      <w:r>
        <w:rPr>
          <w:rFonts w:ascii="Times New Roman" w:eastAsia="Calibri" w:hAnsi="Times New Roman" w:cs="Times New Roman"/>
          <w:sz w:val="28"/>
          <w:szCs w:val="28"/>
        </w:rPr>
        <w:t>оводитель</w:t>
      </w:r>
      <w:r w:rsidRPr="00EA38D4">
        <w:rPr>
          <w:rFonts w:ascii="Times New Roman" w:eastAsia="Calibri" w:hAnsi="Times New Roman" w:cs="Times New Roman"/>
          <w:sz w:val="28"/>
          <w:szCs w:val="28"/>
        </w:rPr>
        <w:t xml:space="preserve"> ШПОП естественно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научного цикла;</w:t>
      </w:r>
    </w:p>
    <w:p w:rsidR="00FF0F45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A38D4">
        <w:rPr>
          <w:rFonts w:ascii="Times New Roman" w:eastAsia="Calibri" w:hAnsi="Times New Roman" w:cs="Times New Roman"/>
          <w:sz w:val="28"/>
          <w:szCs w:val="28"/>
        </w:rPr>
        <w:t xml:space="preserve"> Архипова Е.А.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учитель физики и астрономии;</w:t>
      </w:r>
    </w:p>
    <w:p w:rsidR="00FF0F45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A38D4">
        <w:rPr>
          <w:rFonts w:ascii="Times New Roman" w:eastAsia="Calibri" w:hAnsi="Times New Roman" w:cs="Times New Roman"/>
          <w:sz w:val="28"/>
          <w:szCs w:val="28"/>
        </w:rPr>
        <w:t>Фурсов Ю.В. - учитель географии.</w:t>
      </w:r>
    </w:p>
    <w:p w:rsidR="00FF0F45" w:rsidRPr="00EA38D4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0F45" w:rsidRPr="00EA38D4" w:rsidRDefault="00FF0F45" w:rsidP="00FF0F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38D4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FF0F45" w:rsidRPr="00EA38D4" w:rsidRDefault="00FF0F45" w:rsidP="00FF0F45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A38D4">
        <w:rPr>
          <w:rFonts w:ascii="Times New Roman" w:eastAsia="Calibri" w:hAnsi="Times New Roman" w:cs="Times New Roman"/>
          <w:sz w:val="28"/>
          <w:szCs w:val="28"/>
        </w:rPr>
        <w:t xml:space="preserve">Об изучении учебного  предмета «География», включая события </w:t>
      </w:r>
      <w:r w:rsidRPr="00EA38D4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EA38D4">
        <w:rPr>
          <w:rFonts w:ascii="Times New Roman" w:eastAsia="Calibri" w:hAnsi="Times New Roman" w:cs="Times New Roman"/>
          <w:sz w:val="28"/>
          <w:szCs w:val="28"/>
        </w:rPr>
        <w:t xml:space="preserve"> века.</w:t>
      </w:r>
    </w:p>
    <w:p w:rsidR="00FF0F45" w:rsidRPr="00EA38D4" w:rsidRDefault="00FF0F45" w:rsidP="00FF0F45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Разное </w:t>
      </w:r>
    </w:p>
    <w:p w:rsidR="00FF0F45" w:rsidRDefault="00FF0F45" w:rsidP="00FF0F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C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AF3C2C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выступала руководитель ШПОП естественно-научного цикла  </w:t>
      </w:r>
      <w:proofErr w:type="spellStart"/>
      <w:r w:rsidRPr="00AF3C2C">
        <w:rPr>
          <w:rFonts w:ascii="Times New Roman" w:eastAsia="Calibri" w:hAnsi="Times New Roman" w:cs="Times New Roman"/>
          <w:sz w:val="28"/>
          <w:szCs w:val="28"/>
        </w:rPr>
        <w:t>Щелкунова</w:t>
      </w:r>
      <w:proofErr w:type="spellEnd"/>
      <w:r w:rsidRPr="00AF3C2C">
        <w:rPr>
          <w:rFonts w:ascii="Times New Roman" w:eastAsia="Calibri" w:hAnsi="Times New Roman" w:cs="Times New Roman"/>
          <w:sz w:val="28"/>
          <w:szCs w:val="28"/>
        </w:rPr>
        <w:t xml:space="preserve"> Т.В., которая </w:t>
      </w:r>
      <w:r>
        <w:rPr>
          <w:rFonts w:ascii="Times New Roman" w:eastAsia="Calibri" w:hAnsi="Times New Roman" w:cs="Times New Roman"/>
          <w:sz w:val="28"/>
          <w:szCs w:val="28"/>
        </w:rPr>
        <w:t>ознакомила учителей</w:t>
      </w:r>
      <w:r w:rsidRPr="00AF3C2C">
        <w:rPr>
          <w:rFonts w:ascii="Times New Roman" w:eastAsia="Calibri" w:hAnsi="Times New Roman" w:cs="Times New Roman"/>
          <w:sz w:val="28"/>
          <w:szCs w:val="28"/>
        </w:rPr>
        <w:t xml:space="preserve"> с приказом Министерства просвещения Российской Федерации о внесении изменений в федеральный государственный образовательный  стандарт основного общего образования, утвержденный приказом Министерства  образования и науки Российской Федерации  от 31  мая 2021 года №287 и приказом Министерства просвещения России от 12 августа 2022 года №732 «О внесении изменений в  </w:t>
      </w:r>
      <w:proofErr w:type="gramEnd"/>
      <w:r w:rsidRPr="00AF3C2C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 образовательный стандарт среднего общего образования, утвержденный приказом Министерства образования и науки Российской  Федерац</w:t>
      </w:r>
      <w:r>
        <w:rPr>
          <w:rFonts w:ascii="Times New Roman" w:eastAsia="Calibri" w:hAnsi="Times New Roman" w:cs="Times New Roman"/>
          <w:sz w:val="28"/>
          <w:szCs w:val="28"/>
        </w:rPr>
        <w:t>ии от 17 мая 2022 года №413». В</w:t>
      </w:r>
      <w:r w:rsidRPr="00AF3C2C">
        <w:rPr>
          <w:rFonts w:ascii="Times New Roman" w:eastAsia="Calibri" w:hAnsi="Times New Roman" w:cs="Times New Roman"/>
          <w:sz w:val="28"/>
          <w:szCs w:val="28"/>
        </w:rPr>
        <w:t xml:space="preserve"> целях  формировани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F3C2C">
        <w:rPr>
          <w:rFonts w:ascii="Times New Roman" w:eastAsia="Calibri" w:hAnsi="Times New Roman" w:cs="Times New Roman"/>
          <w:sz w:val="28"/>
          <w:szCs w:val="28"/>
        </w:rPr>
        <w:t xml:space="preserve"> единого обр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азовательного пространства для </w:t>
      </w:r>
      <w:r w:rsidRPr="00AF3C2C">
        <w:rPr>
          <w:rFonts w:ascii="Times New Roman" w:eastAsia="Calibri" w:hAnsi="Times New Roman" w:cs="Times New Roman"/>
          <w:sz w:val="28"/>
          <w:szCs w:val="28"/>
        </w:rPr>
        <w:t xml:space="preserve">обеспечения качества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рассмотрели</w:t>
      </w:r>
      <w:r w:rsidRPr="00AF3C2C">
        <w:rPr>
          <w:rFonts w:ascii="Times New Roman" w:eastAsia="Calibri" w:hAnsi="Times New Roman" w:cs="Times New Roman"/>
          <w:sz w:val="28"/>
          <w:szCs w:val="28"/>
        </w:rPr>
        <w:t xml:space="preserve"> информационно-методическое письмо «Об изучении учебного предмета «География», включая события </w:t>
      </w:r>
      <w:r w:rsidRPr="00AF3C2C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AF3C2C">
        <w:rPr>
          <w:rFonts w:ascii="Times New Roman" w:eastAsia="Calibri" w:hAnsi="Times New Roman" w:cs="Times New Roman"/>
          <w:sz w:val="28"/>
          <w:szCs w:val="28"/>
        </w:rPr>
        <w:t xml:space="preserve"> века»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Татьяна Васильевна обратила внимание присутствующих, что в</w:t>
      </w:r>
      <w:r w:rsidRPr="008439C0">
        <w:rPr>
          <w:rFonts w:ascii="Times New Roman" w:hAnsi="Times New Roman" w:cs="Times New Roman"/>
          <w:sz w:val="28"/>
          <w:szCs w:val="24"/>
        </w:rPr>
        <w:t xml:space="preserve"> связи с реализацией</w:t>
      </w:r>
      <w:r>
        <w:rPr>
          <w:rFonts w:ascii="Times New Roman" w:hAnsi="Times New Roman" w:cs="Times New Roman"/>
          <w:sz w:val="28"/>
          <w:szCs w:val="24"/>
        </w:rPr>
        <w:t xml:space="preserve"> ФГОС ОО</w:t>
      </w:r>
      <w:r w:rsidRPr="008439C0">
        <w:rPr>
          <w:rFonts w:ascii="Times New Roman" w:hAnsi="Times New Roman" w:cs="Times New Roman"/>
          <w:sz w:val="28"/>
          <w:szCs w:val="24"/>
        </w:rPr>
        <w:t xml:space="preserve">, федеральных программ воспитания </w:t>
      </w:r>
      <w:r w:rsidRPr="008439C0">
        <w:rPr>
          <w:rFonts w:ascii="Times New Roman" w:hAnsi="Times New Roman" w:cs="Times New Roman"/>
          <w:sz w:val="28"/>
          <w:szCs w:val="24"/>
        </w:rPr>
        <w:br/>
        <w:t xml:space="preserve">и изменением содержания географического образования необходимо усилить </w:t>
      </w:r>
      <w:proofErr w:type="gramStart"/>
      <w:r w:rsidRPr="004E6361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4E6361">
        <w:rPr>
          <w:rFonts w:ascii="Times New Roman" w:hAnsi="Times New Roman" w:cs="Times New Roman"/>
          <w:sz w:val="28"/>
          <w:szCs w:val="24"/>
        </w:rPr>
        <w:t xml:space="preserve"> качеством преподавания географии в рамках образовательной </w:t>
      </w:r>
      <w:r w:rsidRPr="004E6361">
        <w:rPr>
          <w:rFonts w:ascii="Times New Roman" w:hAnsi="Times New Roman" w:cs="Times New Roman"/>
          <w:sz w:val="28"/>
          <w:szCs w:val="24"/>
        </w:rPr>
        <w:br/>
        <w:t>и воспитательной деятельности.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 xml:space="preserve">Данное направление крайне важно для исключения ситуаций, связанных с искажением содержания географического образования </w:t>
      </w:r>
      <w:r w:rsidRPr="004E6361">
        <w:rPr>
          <w:rFonts w:ascii="Times New Roman" w:hAnsi="Times New Roman" w:cs="Times New Roman"/>
          <w:sz w:val="28"/>
          <w:szCs w:val="24"/>
        </w:rPr>
        <w:br/>
        <w:t>при определении границ и субъектов Российской Федерации. В соответствии с ФГОС ОО учителя географии обязаны формировать знания о целостности географического пространства Российской Федерации.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>Наиболее важными темами, в содержании которых должна быть отражена современная актуальная информация, являются темы, представленные в таблице.</w:t>
      </w:r>
    </w:p>
    <w:p w:rsidR="00FF0F45" w:rsidRPr="004E6361" w:rsidRDefault="00FF0F45" w:rsidP="00FF0F45">
      <w:pPr>
        <w:spacing w:after="0"/>
        <w:ind w:firstLine="540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2092"/>
      </w:tblGrid>
      <w:tr w:rsidR="004E6361" w:rsidRPr="004E6361" w:rsidTr="00745626">
        <w:tc>
          <w:tcPr>
            <w:tcW w:w="817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6662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Тематика в содержании географии</w:t>
            </w:r>
          </w:p>
        </w:tc>
        <w:tc>
          <w:tcPr>
            <w:tcW w:w="2092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Класс</w:t>
            </w:r>
            <w:r w:rsidRPr="004E6361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/</w:t>
            </w:r>
            <w:r w:rsidRPr="004E636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классы</w:t>
            </w:r>
          </w:p>
        </w:tc>
      </w:tr>
      <w:tr w:rsidR="004E6361" w:rsidRPr="004E6361" w:rsidTr="00745626">
        <w:tc>
          <w:tcPr>
            <w:tcW w:w="817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662" w:type="dxa"/>
          </w:tcPr>
          <w:p w:rsidR="00FF0F45" w:rsidRPr="004E6361" w:rsidRDefault="00FF0F45" w:rsidP="00745626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Административно- территориальное устройство Российской Федерации</w:t>
            </w:r>
          </w:p>
        </w:tc>
        <w:tc>
          <w:tcPr>
            <w:tcW w:w="2092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8-9</w:t>
            </w:r>
          </w:p>
        </w:tc>
      </w:tr>
      <w:tr w:rsidR="004E6361" w:rsidRPr="004E6361" w:rsidTr="00745626">
        <w:tc>
          <w:tcPr>
            <w:tcW w:w="817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662" w:type="dxa"/>
          </w:tcPr>
          <w:p w:rsidR="00FF0F45" w:rsidRPr="004E6361" w:rsidRDefault="00FF0F45" w:rsidP="00745626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Границы России</w:t>
            </w:r>
          </w:p>
        </w:tc>
        <w:tc>
          <w:tcPr>
            <w:tcW w:w="2092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4E6361" w:rsidRPr="004E6361" w:rsidTr="00745626">
        <w:tc>
          <w:tcPr>
            <w:tcW w:w="817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662" w:type="dxa"/>
          </w:tcPr>
          <w:p w:rsidR="00FF0F45" w:rsidRPr="004E6361" w:rsidRDefault="00FF0F45" w:rsidP="00745626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Районирование России</w:t>
            </w:r>
          </w:p>
        </w:tc>
        <w:tc>
          <w:tcPr>
            <w:tcW w:w="2092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8-9</w:t>
            </w:r>
          </w:p>
        </w:tc>
      </w:tr>
      <w:tr w:rsidR="004E6361" w:rsidRPr="004E6361" w:rsidTr="00745626">
        <w:tc>
          <w:tcPr>
            <w:tcW w:w="817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662" w:type="dxa"/>
          </w:tcPr>
          <w:p w:rsidR="00FF0F45" w:rsidRPr="004E6361" w:rsidRDefault="00FF0F45" w:rsidP="00745626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Моря России</w:t>
            </w:r>
          </w:p>
        </w:tc>
        <w:tc>
          <w:tcPr>
            <w:tcW w:w="2092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4E6361" w:rsidRPr="004E6361" w:rsidTr="00745626">
        <w:tc>
          <w:tcPr>
            <w:tcW w:w="817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662" w:type="dxa"/>
          </w:tcPr>
          <w:p w:rsidR="00FF0F45" w:rsidRPr="004E6361" w:rsidRDefault="00FF0F45" w:rsidP="00745626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Природа России</w:t>
            </w:r>
          </w:p>
        </w:tc>
        <w:tc>
          <w:tcPr>
            <w:tcW w:w="2092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4E6361" w:rsidRPr="004E6361" w:rsidTr="00745626">
        <w:tc>
          <w:tcPr>
            <w:tcW w:w="817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6662" w:type="dxa"/>
          </w:tcPr>
          <w:p w:rsidR="00FF0F45" w:rsidRPr="004E6361" w:rsidRDefault="00FF0F45" w:rsidP="00745626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Население России</w:t>
            </w:r>
          </w:p>
        </w:tc>
        <w:tc>
          <w:tcPr>
            <w:tcW w:w="2092" w:type="dxa"/>
          </w:tcPr>
          <w:p w:rsidR="00FF0F45" w:rsidRPr="004E6361" w:rsidRDefault="00FF0F45" w:rsidP="007456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361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</w:tbl>
    <w:p w:rsidR="00FF0F45" w:rsidRPr="008439C0" w:rsidRDefault="00FF0F45" w:rsidP="00FF0F45">
      <w:pPr>
        <w:spacing w:after="0"/>
        <w:ind w:firstLine="540"/>
        <w:rPr>
          <w:rFonts w:ascii="Times New Roman" w:hAnsi="Times New Roman" w:cs="Times New Roman"/>
          <w:color w:val="FF0000"/>
          <w:sz w:val="28"/>
          <w:szCs w:val="24"/>
        </w:rPr>
      </w:pPr>
    </w:p>
    <w:p w:rsidR="00FF0F45" w:rsidRPr="004E6361" w:rsidRDefault="004E6361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E6361">
        <w:rPr>
          <w:rFonts w:ascii="Times New Roman" w:hAnsi="Times New Roman" w:cs="Times New Roman"/>
          <w:sz w:val="28"/>
          <w:szCs w:val="24"/>
        </w:rPr>
        <w:t>Щелкунова</w:t>
      </w:r>
      <w:proofErr w:type="spellEnd"/>
      <w:r w:rsidRPr="004E6361">
        <w:rPr>
          <w:rFonts w:ascii="Times New Roman" w:hAnsi="Times New Roman" w:cs="Times New Roman"/>
          <w:sz w:val="28"/>
          <w:szCs w:val="24"/>
        </w:rPr>
        <w:t xml:space="preserve"> Т.В. отметила, что с</w:t>
      </w:r>
      <w:r w:rsidR="00FF0F45" w:rsidRPr="004E6361">
        <w:rPr>
          <w:rFonts w:ascii="Times New Roman" w:hAnsi="Times New Roman" w:cs="Times New Roman"/>
          <w:sz w:val="28"/>
          <w:szCs w:val="24"/>
        </w:rPr>
        <w:t xml:space="preserve"> целью совершенствования предметных и методических компетенций учителей географии и устранения профессиональных дефицитов Бюджетное учреждение Орловской области дополнительного профессионального образования «Институт развития образования» регулярно проводит курсы повыш</w:t>
      </w:r>
      <w:r>
        <w:rPr>
          <w:rFonts w:ascii="Times New Roman" w:hAnsi="Times New Roman" w:cs="Times New Roman"/>
          <w:sz w:val="28"/>
          <w:szCs w:val="24"/>
        </w:rPr>
        <w:t xml:space="preserve">ения квалификации, методические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FF0F45" w:rsidRPr="004E6361">
        <w:rPr>
          <w:rFonts w:ascii="Times New Roman" w:hAnsi="Times New Roman" w:cs="Times New Roman"/>
          <w:sz w:val="28"/>
          <w:szCs w:val="24"/>
        </w:rPr>
        <w:t>консультации,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F0F45" w:rsidRPr="004E6361">
        <w:rPr>
          <w:rFonts w:ascii="Times New Roman" w:hAnsi="Times New Roman" w:cs="Times New Roman"/>
          <w:sz w:val="28"/>
          <w:szCs w:val="24"/>
        </w:rPr>
        <w:t>на которых подробно дает разъяснения наиболее сложных проблем преподавания географии.</w:t>
      </w:r>
    </w:p>
    <w:p w:rsidR="004E6361" w:rsidRPr="004E6361" w:rsidRDefault="004E6361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>Татьяна Васильевна ознакомила учителей с тем, что: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 xml:space="preserve">1. 16 марта 2014 года прошел референдум о присоединении Крыма </w:t>
      </w:r>
      <w:r w:rsidRPr="004E6361">
        <w:rPr>
          <w:rFonts w:ascii="Times New Roman" w:hAnsi="Times New Roman" w:cs="Times New Roman"/>
          <w:sz w:val="28"/>
          <w:szCs w:val="24"/>
        </w:rPr>
        <w:br/>
        <w:t>к России, на котором более 95 % проголосовавших (при явке около 85 %) сказали «да» вхождению в состав Российской Федерации.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4"/>
        </w:rPr>
      </w:pPr>
      <w:r w:rsidRPr="004E6361">
        <w:rPr>
          <w:rFonts w:ascii="Times New Roman" w:hAnsi="Times New Roman" w:cs="Times New Roman"/>
          <w:kern w:val="36"/>
          <w:sz w:val="28"/>
          <w:szCs w:val="24"/>
        </w:rPr>
        <w:t xml:space="preserve">2. </w:t>
      </w:r>
      <w:r w:rsidRPr="004E6361">
        <w:rPr>
          <w:rFonts w:ascii="Times New Roman" w:hAnsi="Times New Roman" w:cs="Times New Roman"/>
          <w:sz w:val="28"/>
          <w:szCs w:val="24"/>
        </w:rPr>
        <w:t xml:space="preserve">18 марта 2014 года был подписан договор о присоединении Крыма </w:t>
      </w:r>
      <w:r w:rsidRPr="004E6361">
        <w:rPr>
          <w:rFonts w:ascii="Times New Roman" w:hAnsi="Times New Roman" w:cs="Times New Roman"/>
          <w:sz w:val="28"/>
          <w:szCs w:val="24"/>
        </w:rPr>
        <w:br/>
        <w:t>к России, по которому в составе Российской Федерации были образованы новые субъекты – Республика Крым и город федерального значения Севастополь.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kern w:val="36"/>
          <w:sz w:val="28"/>
          <w:szCs w:val="24"/>
        </w:rPr>
        <w:t>Указанные факты были законодательно зафиксированы в Федеральном конституционном законе от 21мартм 2014 года № 6-ФКЗ «</w:t>
      </w:r>
      <w:r w:rsidRPr="004E6361">
        <w:rPr>
          <w:rFonts w:ascii="Times New Roman" w:hAnsi="Times New Roman" w:cs="Times New Roman"/>
          <w:sz w:val="28"/>
          <w:szCs w:val="24"/>
        </w:rPr>
        <w:t xml:space="preserve">О принятии </w:t>
      </w:r>
      <w:r w:rsidRPr="004E6361">
        <w:rPr>
          <w:rFonts w:ascii="Times New Roman" w:hAnsi="Times New Roman" w:cs="Times New Roman"/>
          <w:sz w:val="28"/>
          <w:szCs w:val="24"/>
        </w:rPr>
        <w:br/>
        <w:t>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 xml:space="preserve">3. Вышеуказанная информация вошла в содержание УМК, по которым осуществляется изучение географии в настоящее время. Основание приказ Министерства просвещения Российской Федерации от 20 мая 2020 года </w:t>
      </w:r>
      <w:r w:rsidRPr="004E6361">
        <w:rPr>
          <w:rFonts w:ascii="Times New Roman" w:hAnsi="Times New Roman" w:cs="Times New Roman"/>
          <w:sz w:val="28"/>
          <w:szCs w:val="24"/>
        </w:rPr>
        <w:br/>
        <w:t xml:space="preserve">№ 254 «Об утверждении федерального перечня учебников, допущенных </w:t>
      </w:r>
      <w:r w:rsidRPr="004E6361">
        <w:rPr>
          <w:rFonts w:ascii="Times New Roman" w:hAnsi="Times New Roman" w:cs="Times New Roman"/>
          <w:sz w:val="28"/>
          <w:szCs w:val="24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lastRenderedPageBreak/>
        <w:t xml:space="preserve">4. В заданиях КИМ ОГЭ, ГВЭ и ЕГЭ представлены карты территории Российской Федерации и мира в границах по стоянию на 1 января 2022 года. Для успешного участия в государственной итоговой </w:t>
      </w:r>
      <w:proofErr w:type="gramStart"/>
      <w:r w:rsidRPr="004E6361">
        <w:rPr>
          <w:rFonts w:ascii="Times New Roman" w:hAnsi="Times New Roman" w:cs="Times New Roman"/>
          <w:sz w:val="28"/>
          <w:szCs w:val="24"/>
        </w:rPr>
        <w:t>аттестации</w:t>
      </w:r>
      <w:proofErr w:type="gramEnd"/>
      <w:r w:rsidRPr="004E6361">
        <w:rPr>
          <w:rFonts w:ascii="Times New Roman" w:hAnsi="Times New Roman" w:cs="Times New Roman"/>
          <w:sz w:val="28"/>
          <w:szCs w:val="24"/>
        </w:rPr>
        <w:t xml:space="preserve"> обучающиеся должны обладать знаниями о географии, природе, населении, ресурсах республики Крым и Севастополя.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>5. В октябре 2022 года в составе и границах Российской Федерации произошли изменения, утвержденные в следующих Федеральных конституционных законах РФ: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 xml:space="preserve">- Федеральный конституционный закон от 4 октября 2022 года </w:t>
      </w:r>
      <w:r w:rsidRPr="004E6361">
        <w:rPr>
          <w:rFonts w:ascii="Times New Roman" w:hAnsi="Times New Roman" w:cs="Times New Roman"/>
          <w:sz w:val="28"/>
          <w:szCs w:val="24"/>
        </w:rPr>
        <w:br/>
        <w:t xml:space="preserve">№ 5-ФКЗ «О принятии в Российскую Федерацию Донецкой Народной Республики и образовании в составе Российской Федерации нового </w:t>
      </w:r>
      <w:r w:rsidRPr="004E6361">
        <w:rPr>
          <w:rFonts w:ascii="Times New Roman" w:hAnsi="Times New Roman" w:cs="Times New Roman"/>
          <w:sz w:val="28"/>
          <w:szCs w:val="24"/>
        </w:rPr>
        <w:br/>
        <w:t>субъекта – Донецкой Народной Республики»;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 xml:space="preserve">- Федеральный конституционный закон от 4 октября 2022 года </w:t>
      </w:r>
      <w:r w:rsidRPr="004E6361">
        <w:rPr>
          <w:rFonts w:ascii="Times New Roman" w:hAnsi="Times New Roman" w:cs="Times New Roman"/>
          <w:sz w:val="28"/>
          <w:szCs w:val="24"/>
        </w:rPr>
        <w:br/>
        <w:t xml:space="preserve">№ 6-ФКЗ «О принятии в Российскую Федерацию Луганской Народной Республики и образовании в составе Российской Федерации нового </w:t>
      </w:r>
      <w:r w:rsidRPr="004E6361">
        <w:rPr>
          <w:rFonts w:ascii="Times New Roman" w:hAnsi="Times New Roman" w:cs="Times New Roman"/>
          <w:sz w:val="28"/>
          <w:szCs w:val="24"/>
        </w:rPr>
        <w:br/>
        <w:t>субъекта – Луганской Народной Республики»;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 xml:space="preserve">- Федеральный конституционный закон от 4 октября 2022 года </w:t>
      </w:r>
      <w:r w:rsidRPr="004E6361">
        <w:rPr>
          <w:rFonts w:ascii="Times New Roman" w:hAnsi="Times New Roman" w:cs="Times New Roman"/>
          <w:sz w:val="28"/>
          <w:szCs w:val="24"/>
        </w:rPr>
        <w:br/>
        <w:t xml:space="preserve">№ 8-ФКЗ «О принятии в Российскую Федерацию Херсонской области </w:t>
      </w:r>
      <w:r w:rsidRPr="004E6361">
        <w:rPr>
          <w:rFonts w:ascii="Times New Roman" w:hAnsi="Times New Roman" w:cs="Times New Roman"/>
          <w:sz w:val="28"/>
          <w:szCs w:val="24"/>
        </w:rPr>
        <w:br/>
        <w:t xml:space="preserve">и образовании в составе Российской Федерации нового субъекта – Херсонской области»; 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 xml:space="preserve">- Федеральный конституционный закон от 4 октября 2022 года </w:t>
      </w:r>
      <w:r w:rsidRPr="004E6361">
        <w:rPr>
          <w:rFonts w:ascii="Times New Roman" w:hAnsi="Times New Roman" w:cs="Times New Roman"/>
          <w:sz w:val="28"/>
          <w:szCs w:val="24"/>
        </w:rPr>
        <w:br/>
        <w:t xml:space="preserve">№ 7-ФКЗ «О принятии в Российскую Федерацию Запорожской области </w:t>
      </w:r>
      <w:r w:rsidRPr="004E6361">
        <w:rPr>
          <w:rFonts w:ascii="Times New Roman" w:hAnsi="Times New Roman" w:cs="Times New Roman"/>
          <w:sz w:val="28"/>
          <w:szCs w:val="24"/>
        </w:rPr>
        <w:br/>
        <w:t>и образовании в составе Российской Федерации нового субъекта – Запорожской области».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>Таким образом, число субъектов Российской Федерации на 15 февраля 2023 года представлено следующими данными:</w:t>
      </w:r>
    </w:p>
    <w:p w:rsidR="00FF0F45" w:rsidRPr="004E6361" w:rsidRDefault="00FF0F45" w:rsidP="00FF0F4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>- 24 республики;</w:t>
      </w:r>
    </w:p>
    <w:p w:rsidR="00FF0F45" w:rsidRPr="004E6361" w:rsidRDefault="00FF0F45" w:rsidP="00FF0F4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>- 3 города федерального значения;</w:t>
      </w:r>
    </w:p>
    <w:p w:rsidR="00FF0F45" w:rsidRPr="004E6361" w:rsidRDefault="00FF0F45" w:rsidP="00FF0F4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>- 9 краев;</w:t>
      </w:r>
    </w:p>
    <w:p w:rsidR="00FF0F45" w:rsidRPr="004E6361" w:rsidRDefault="00FF0F45" w:rsidP="00FF0F4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>- 48 областей;</w:t>
      </w:r>
    </w:p>
    <w:p w:rsidR="00FF0F45" w:rsidRPr="004E6361" w:rsidRDefault="00FF0F45" w:rsidP="00FF0F4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 xml:space="preserve">- 4 </w:t>
      </w:r>
      <w:proofErr w:type="gramStart"/>
      <w:r w:rsidRPr="004E6361">
        <w:rPr>
          <w:rFonts w:ascii="Times New Roman" w:hAnsi="Times New Roman" w:cs="Times New Roman"/>
          <w:sz w:val="28"/>
          <w:szCs w:val="24"/>
        </w:rPr>
        <w:t>автономных</w:t>
      </w:r>
      <w:proofErr w:type="gramEnd"/>
      <w:r w:rsidRPr="004E6361">
        <w:rPr>
          <w:rFonts w:ascii="Times New Roman" w:hAnsi="Times New Roman" w:cs="Times New Roman"/>
          <w:sz w:val="28"/>
          <w:szCs w:val="24"/>
        </w:rPr>
        <w:t xml:space="preserve"> округа;</w:t>
      </w:r>
    </w:p>
    <w:p w:rsidR="00FF0F45" w:rsidRPr="004E6361" w:rsidRDefault="00FF0F45" w:rsidP="00FF0F4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>- 1 автономная область.</w:t>
      </w:r>
    </w:p>
    <w:p w:rsidR="00FF0F45" w:rsidRPr="004E6361" w:rsidRDefault="00FF0F45" w:rsidP="00FF0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 xml:space="preserve">Опираясь на данный фактический материал и содержание образовательной программы по географии необходимо изучать учебный предмет «География» в школе в соответствии с ФГОС ОО и федеральными законами Российской Федерации. </w:t>
      </w:r>
    </w:p>
    <w:p w:rsidR="00FF0F45" w:rsidRPr="008439C0" w:rsidRDefault="00FF0F45" w:rsidP="00FF0F45">
      <w:pPr>
        <w:ind w:firstLine="709"/>
        <w:jc w:val="both"/>
        <w:rPr>
          <w:color w:val="FF0000"/>
          <w:sz w:val="28"/>
          <w:szCs w:val="28"/>
        </w:rPr>
      </w:pPr>
      <w:r w:rsidRPr="008439C0">
        <w:rPr>
          <w:color w:val="FF0000"/>
          <w:sz w:val="28"/>
          <w:szCs w:val="28"/>
        </w:rPr>
        <w:t xml:space="preserve"> </w:t>
      </w:r>
    </w:p>
    <w:p w:rsidR="00FF0F45" w:rsidRPr="00AF3C2C" w:rsidRDefault="00FF0F45" w:rsidP="00FF0F45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F3C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0F45" w:rsidRPr="004E6361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6361">
        <w:rPr>
          <w:rFonts w:ascii="Times New Roman" w:eastAsia="Calibri" w:hAnsi="Times New Roman" w:cs="Times New Roman"/>
          <w:sz w:val="28"/>
          <w:szCs w:val="28"/>
        </w:rPr>
        <w:lastRenderedPageBreak/>
        <w:t>Постановили:</w:t>
      </w:r>
    </w:p>
    <w:p w:rsidR="004E6361" w:rsidRPr="004E6361" w:rsidRDefault="004E6361" w:rsidP="004E63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6361">
        <w:rPr>
          <w:rFonts w:ascii="Times New Roman" w:hAnsi="Times New Roman" w:cs="Times New Roman"/>
          <w:sz w:val="28"/>
          <w:szCs w:val="24"/>
        </w:rPr>
        <w:t xml:space="preserve">Усилить </w:t>
      </w:r>
      <w:proofErr w:type="gramStart"/>
      <w:r w:rsidRPr="004E6361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4E6361">
        <w:rPr>
          <w:rFonts w:ascii="Times New Roman" w:hAnsi="Times New Roman" w:cs="Times New Roman"/>
          <w:sz w:val="28"/>
          <w:szCs w:val="24"/>
        </w:rPr>
        <w:t xml:space="preserve"> качеством преподавания географии в рамках образовательной и воспитательной деятельности.</w:t>
      </w:r>
    </w:p>
    <w:p w:rsidR="00FF0F45" w:rsidRPr="004E6361" w:rsidRDefault="004E6361" w:rsidP="004E6361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6361">
        <w:rPr>
          <w:rFonts w:ascii="Times New Roman" w:eastAsia="Calibri" w:hAnsi="Times New Roman" w:cs="Times New Roman"/>
          <w:sz w:val="28"/>
          <w:szCs w:val="28"/>
        </w:rPr>
        <w:t>И</w:t>
      </w:r>
      <w:r w:rsidR="00FF0F45" w:rsidRPr="004E6361">
        <w:rPr>
          <w:rFonts w:ascii="Times New Roman" w:eastAsia="Calibri" w:hAnsi="Times New Roman" w:cs="Times New Roman"/>
          <w:sz w:val="28"/>
          <w:szCs w:val="28"/>
        </w:rPr>
        <w:t xml:space="preserve">зучить информационно-методическое письмо «Об изучении учебного предмета «География», включая события </w:t>
      </w:r>
      <w:r w:rsidR="00FF0F45" w:rsidRPr="004E6361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FF0F45" w:rsidRPr="004E6361">
        <w:rPr>
          <w:rFonts w:ascii="Times New Roman" w:eastAsia="Calibri" w:hAnsi="Times New Roman" w:cs="Times New Roman"/>
          <w:sz w:val="28"/>
          <w:szCs w:val="28"/>
        </w:rPr>
        <w:t xml:space="preserve"> века»</w:t>
      </w:r>
      <w:r w:rsidRPr="004E63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F45" w:rsidRPr="004E6361" w:rsidRDefault="004E6361" w:rsidP="00FF0F45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6361">
        <w:rPr>
          <w:rFonts w:ascii="Times New Roman" w:eastAsia="Calibri" w:hAnsi="Times New Roman" w:cs="Times New Roman"/>
          <w:sz w:val="28"/>
          <w:szCs w:val="28"/>
        </w:rPr>
        <w:t>О</w:t>
      </w:r>
      <w:r w:rsidR="00FF0F45" w:rsidRPr="004E6361">
        <w:rPr>
          <w:rFonts w:ascii="Times New Roman" w:eastAsia="Calibri" w:hAnsi="Times New Roman" w:cs="Times New Roman"/>
          <w:sz w:val="28"/>
          <w:szCs w:val="28"/>
        </w:rPr>
        <w:t>пираясь на данный фактический материал и содержание  образовательной программы по географии необходимо изучать учебный предмет «География» в школе в соответствии с ФГОС ОО и   федеральным  законом Российской Федерации.</w:t>
      </w:r>
    </w:p>
    <w:p w:rsidR="00FF0F45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E6361" w:rsidRDefault="004E6361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E6361" w:rsidRPr="00EA38D4" w:rsidRDefault="004E6361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0F45" w:rsidRPr="00EA38D4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47F4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D847F4">
        <w:rPr>
          <w:rFonts w:ascii="Times New Roman" w:eastAsia="Calibri" w:hAnsi="Times New Roman" w:cs="Times New Roman"/>
          <w:sz w:val="28"/>
          <w:szCs w:val="28"/>
        </w:rPr>
        <w:t>школьного методического объединения педагогов</w:t>
      </w:r>
    </w:p>
    <w:p w:rsidR="00FF0F45" w:rsidRPr="00EA38D4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цикла ________</w:t>
      </w:r>
      <w:r w:rsidR="00D847F4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EA38D4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EA38D4">
        <w:rPr>
          <w:rFonts w:ascii="Times New Roman" w:eastAsia="Calibri" w:hAnsi="Times New Roman" w:cs="Times New Roman"/>
          <w:sz w:val="28"/>
          <w:szCs w:val="28"/>
        </w:rPr>
        <w:t>Щелкунова</w:t>
      </w:r>
      <w:proofErr w:type="spellEnd"/>
      <w:r w:rsidRPr="00EA38D4">
        <w:rPr>
          <w:rFonts w:ascii="Times New Roman" w:eastAsia="Calibri" w:hAnsi="Times New Roman" w:cs="Times New Roman"/>
          <w:sz w:val="28"/>
          <w:szCs w:val="28"/>
        </w:rPr>
        <w:t xml:space="preserve"> Т.В./</w:t>
      </w:r>
    </w:p>
    <w:p w:rsidR="00FF0F45" w:rsidRPr="00EA38D4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0F45" w:rsidRPr="00EA38D4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0F45" w:rsidRPr="00EA38D4" w:rsidRDefault="00FF0F45" w:rsidP="00FF0F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0F45" w:rsidRPr="002223D3" w:rsidRDefault="00FF0F45" w:rsidP="00FF0F45">
      <w:pPr>
        <w:rPr>
          <w:rFonts w:ascii="Calibri" w:eastAsia="Calibri" w:hAnsi="Calibri" w:cs="Times New Roman"/>
        </w:rPr>
      </w:pPr>
    </w:p>
    <w:p w:rsidR="00FF0F45" w:rsidRPr="002223D3" w:rsidRDefault="00FF0F45" w:rsidP="00FF0F45">
      <w:pPr>
        <w:rPr>
          <w:rFonts w:ascii="Calibri" w:eastAsia="Calibri" w:hAnsi="Calibri" w:cs="Times New Roman"/>
        </w:rPr>
      </w:pPr>
    </w:p>
    <w:p w:rsidR="00FF0F45" w:rsidRDefault="00FF0F45" w:rsidP="00FF0F45"/>
    <w:p w:rsidR="002223D3" w:rsidRPr="002223D3" w:rsidRDefault="002223D3" w:rsidP="002223D3">
      <w:pPr>
        <w:rPr>
          <w:rFonts w:ascii="Calibri" w:eastAsia="Calibri" w:hAnsi="Calibri" w:cs="Times New Roman"/>
        </w:rPr>
      </w:pPr>
    </w:p>
    <w:p w:rsidR="002223D3" w:rsidRPr="002223D3" w:rsidRDefault="002223D3" w:rsidP="002223D3">
      <w:pPr>
        <w:rPr>
          <w:rFonts w:ascii="Calibri" w:eastAsia="Calibri" w:hAnsi="Calibri" w:cs="Times New Roman"/>
        </w:rPr>
      </w:pPr>
    </w:p>
    <w:p w:rsidR="0089080B" w:rsidRDefault="0089080B"/>
    <w:sectPr w:rsidR="0089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396"/>
    <w:multiLevelType w:val="hybridMultilevel"/>
    <w:tmpl w:val="E5C8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83255"/>
    <w:multiLevelType w:val="hybridMultilevel"/>
    <w:tmpl w:val="4ED6C5C8"/>
    <w:lvl w:ilvl="0" w:tplc="2F8432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95"/>
    <w:rsid w:val="00031395"/>
    <w:rsid w:val="0005731B"/>
    <w:rsid w:val="00221A0F"/>
    <w:rsid w:val="002223D3"/>
    <w:rsid w:val="004E6361"/>
    <w:rsid w:val="0060776D"/>
    <w:rsid w:val="0089080B"/>
    <w:rsid w:val="008A73CE"/>
    <w:rsid w:val="00A75350"/>
    <w:rsid w:val="00D847F4"/>
    <w:rsid w:val="00F96468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2023-03-16T18:16:00Z</cp:lastPrinted>
  <dcterms:created xsi:type="dcterms:W3CDTF">2023-03-16T17:19:00Z</dcterms:created>
  <dcterms:modified xsi:type="dcterms:W3CDTF">2023-04-17T21:07:00Z</dcterms:modified>
</cp:coreProperties>
</file>